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61D5" w14:textId="22BD8157" w:rsidR="001B6B2C" w:rsidRPr="004959DC" w:rsidRDefault="001B6B2C" w:rsidP="001B6B2C">
      <w:pPr>
        <w:jc w:val="center"/>
        <w:rPr>
          <w:rFonts w:ascii="Times New Roman" w:hAnsi="Times New Roman" w:cs="Times New Roman"/>
          <w:sz w:val="20"/>
          <w:szCs w:val="20"/>
        </w:rPr>
      </w:pPr>
      <w:r w:rsidRPr="004959DC">
        <w:rPr>
          <w:rFonts w:ascii="Times New Roman" w:hAnsi="Times New Roman" w:cs="Times New Roman"/>
          <w:sz w:val="20"/>
          <w:szCs w:val="20"/>
        </w:rPr>
        <w:t>AN ORDINANCE</w:t>
      </w:r>
    </w:p>
    <w:p w14:paraId="33F1E421" w14:textId="77777777" w:rsidR="001B6B2C" w:rsidRPr="004959DC" w:rsidRDefault="001B6B2C" w:rsidP="001B6B2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D3F2E20" w14:textId="639AFF3F" w:rsidR="001B6B2C" w:rsidRPr="004959DC" w:rsidRDefault="001B6B2C" w:rsidP="001B6B2C">
      <w:pPr>
        <w:jc w:val="both"/>
        <w:rPr>
          <w:rFonts w:ascii="Times New Roman" w:hAnsi="Times New Roman" w:cs="Times New Roman"/>
          <w:sz w:val="20"/>
          <w:szCs w:val="20"/>
        </w:rPr>
      </w:pPr>
      <w:r w:rsidRPr="004959DC">
        <w:rPr>
          <w:rFonts w:ascii="Times New Roman" w:hAnsi="Times New Roman" w:cs="Times New Roman"/>
          <w:sz w:val="20"/>
          <w:szCs w:val="20"/>
        </w:rPr>
        <w:t>ESTABLISHING OPERATING, CAPITAL AND UTILITY BUDGETS FOR THE OPERATION OF THE MUNICIPAL GOVERNMENT OF THE TOWN OF RIDGEWAY FOR THE FISCAL YEAR COMMENCING JULY 1, 202</w:t>
      </w:r>
      <w:r w:rsidR="00BB6C8A">
        <w:rPr>
          <w:rFonts w:ascii="Times New Roman" w:hAnsi="Times New Roman" w:cs="Times New Roman"/>
          <w:sz w:val="20"/>
          <w:szCs w:val="20"/>
        </w:rPr>
        <w:t>5</w:t>
      </w:r>
      <w:r w:rsidRPr="004959DC">
        <w:rPr>
          <w:rFonts w:ascii="Times New Roman" w:hAnsi="Times New Roman" w:cs="Times New Roman"/>
          <w:sz w:val="20"/>
          <w:szCs w:val="20"/>
        </w:rPr>
        <w:t>; TO PROVIDE FOR THE LEVY OF CERTAIN TAXES FOR THE TOWN OF RIDGEWAY FOR THE FISCAL YEAR COMMENCING JULY 1, 202</w:t>
      </w:r>
      <w:r w:rsidR="00BA5D0A">
        <w:rPr>
          <w:rFonts w:ascii="Times New Roman" w:hAnsi="Times New Roman" w:cs="Times New Roman"/>
          <w:sz w:val="20"/>
          <w:szCs w:val="20"/>
        </w:rPr>
        <w:t>5</w:t>
      </w:r>
      <w:r w:rsidRPr="004959DC">
        <w:rPr>
          <w:rFonts w:ascii="Times New Roman" w:hAnsi="Times New Roman" w:cs="Times New Roman"/>
          <w:sz w:val="20"/>
          <w:szCs w:val="20"/>
        </w:rPr>
        <w:t>; TO PROVIDE FOR THE ESTABLISHMENT OF CERTAIN FEES AND SERVICE CHARGES FOR THE TOWN OF RIDGEWAY FOR THE FISCAL YEAR COMMENCING JULY 1, 202</w:t>
      </w:r>
      <w:r w:rsidR="00BA5D0A">
        <w:rPr>
          <w:rFonts w:ascii="Times New Roman" w:hAnsi="Times New Roman" w:cs="Times New Roman"/>
          <w:sz w:val="20"/>
          <w:szCs w:val="20"/>
        </w:rPr>
        <w:t>5</w:t>
      </w:r>
      <w:r w:rsidR="00724179" w:rsidRPr="004959DC">
        <w:rPr>
          <w:rFonts w:ascii="Times New Roman" w:hAnsi="Times New Roman" w:cs="Times New Roman"/>
          <w:sz w:val="20"/>
          <w:szCs w:val="20"/>
        </w:rPr>
        <w:t>; TO PROVIDE FOR THE EXPENDITURE OF TAX REVENUES AND OTHER RELATED FUNDS; AND TO PROVIDE FOR CERTAIN FISCAL MATTERS AND OTHER MATTERS RELATED TO MUNICIPAL GOVERNMENT.</w:t>
      </w:r>
    </w:p>
    <w:p w14:paraId="40E1B95C" w14:textId="77777777" w:rsidR="00AA6561" w:rsidRPr="004959DC" w:rsidRDefault="00AA6561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4F4DCF" w14:textId="28DEBFF4" w:rsidR="00AA6561" w:rsidRPr="004959DC" w:rsidRDefault="00FB3A61" w:rsidP="001B6B2C">
      <w:pPr>
        <w:jc w:val="both"/>
        <w:rPr>
          <w:rFonts w:ascii="Times New Roman" w:hAnsi="Times New Roman" w:cs="Times New Roman"/>
          <w:sz w:val="20"/>
          <w:szCs w:val="20"/>
        </w:rPr>
      </w:pPr>
      <w:r w:rsidRPr="004959DC">
        <w:rPr>
          <w:rFonts w:ascii="Times New Roman" w:hAnsi="Times New Roman" w:cs="Times New Roman"/>
          <w:sz w:val="20"/>
          <w:szCs w:val="20"/>
        </w:rPr>
        <w:tab/>
        <w:t xml:space="preserve">Section 1:  Be it ordained and enacted by the Town Council </w:t>
      </w:r>
      <w:r w:rsidR="007F3299" w:rsidRPr="004959DC">
        <w:rPr>
          <w:rFonts w:ascii="Times New Roman" w:hAnsi="Times New Roman" w:cs="Times New Roman"/>
          <w:sz w:val="20"/>
          <w:szCs w:val="20"/>
        </w:rPr>
        <w:t>of the Town of Ridgeway, South Carolina extending through June 30, 202</w:t>
      </w:r>
      <w:r w:rsidR="00BA5D0A">
        <w:rPr>
          <w:rFonts w:ascii="Times New Roman" w:hAnsi="Times New Roman" w:cs="Times New Roman"/>
          <w:sz w:val="20"/>
          <w:szCs w:val="20"/>
        </w:rPr>
        <w:t>6</w:t>
      </w:r>
      <w:r w:rsidR="00084C66" w:rsidRPr="004959DC">
        <w:rPr>
          <w:rFonts w:ascii="Times New Roman" w:hAnsi="Times New Roman" w:cs="Times New Roman"/>
          <w:sz w:val="20"/>
          <w:szCs w:val="20"/>
        </w:rPr>
        <w:t>, the following sums are hereby appropriated from the General Fund</w:t>
      </w:r>
      <w:r w:rsidR="007D0040" w:rsidRPr="004959DC">
        <w:rPr>
          <w:rFonts w:ascii="Times New Roman" w:hAnsi="Times New Roman" w:cs="Times New Roman"/>
          <w:sz w:val="20"/>
          <w:szCs w:val="20"/>
        </w:rPr>
        <w:t xml:space="preserve"> of the Town of Ridgway to meet the ordinary expenses of the Tow</w:t>
      </w:r>
      <w:r w:rsidR="00077F6D">
        <w:rPr>
          <w:rFonts w:ascii="Times New Roman" w:hAnsi="Times New Roman" w:cs="Times New Roman"/>
          <w:sz w:val="20"/>
          <w:szCs w:val="20"/>
        </w:rPr>
        <w:t>n</w:t>
      </w:r>
      <w:r w:rsidR="00781BB7" w:rsidRPr="004959DC">
        <w:rPr>
          <w:rFonts w:ascii="Times New Roman" w:hAnsi="Times New Roman" w:cs="Times New Roman"/>
          <w:sz w:val="20"/>
          <w:szCs w:val="20"/>
        </w:rPr>
        <w:t xml:space="preserve"> as hereinafter indicated.</w:t>
      </w:r>
    </w:p>
    <w:p w14:paraId="1DCB3B12" w14:textId="77777777" w:rsidR="007C4ACF" w:rsidRPr="004959DC" w:rsidRDefault="007C4ACF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6BC681" w14:textId="7313CB28" w:rsidR="007C4ACF" w:rsidRPr="006974F9" w:rsidRDefault="001559E6" w:rsidP="001B6B2C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974F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GENERAL </w:t>
      </w:r>
      <w:r w:rsidR="00B86CAA" w:rsidRPr="006974F9">
        <w:rPr>
          <w:rFonts w:ascii="Times New Roman" w:hAnsi="Times New Roman" w:cs="Times New Roman"/>
          <w:b/>
          <w:bCs/>
          <w:sz w:val="20"/>
          <w:szCs w:val="20"/>
          <w:u w:val="single"/>
        </w:rPr>
        <w:t>FUND REVENUES</w:t>
      </w:r>
      <w:r w:rsidR="007C4ACF" w:rsidRPr="006974F9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3920"/>
        <w:gridCol w:w="1720"/>
        <w:gridCol w:w="1720"/>
      </w:tblGrid>
      <w:tr w:rsidR="001573C4" w:rsidRPr="004959DC" w14:paraId="1DEC7B75" w14:textId="01D7FD27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1CF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Local Option Sales Tax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057E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$115,000.00</w:t>
            </w:r>
          </w:p>
        </w:tc>
        <w:tc>
          <w:tcPr>
            <w:tcW w:w="1720" w:type="dxa"/>
            <w:vAlign w:val="center"/>
          </w:tcPr>
          <w:p w14:paraId="56177923" w14:textId="27291358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07C9E43D" w14:textId="57F8DBDE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F253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Property Taxes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242E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$1,500.00</w:t>
            </w:r>
          </w:p>
        </w:tc>
        <w:tc>
          <w:tcPr>
            <w:tcW w:w="0" w:type="auto"/>
            <w:vAlign w:val="center"/>
          </w:tcPr>
          <w:p w14:paraId="0117AF4A" w14:textId="6DD7D502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5A2D7035" w14:textId="645DFA65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E5F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MASC Income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94C6" w14:textId="3CC1B0FD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</w:t>
            </w:r>
            <w:r w:rsidR="00DB45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5,000.00</w:t>
            </w:r>
          </w:p>
        </w:tc>
        <w:tc>
          <w:tcPr>
            <w:tcW w:w="0" w:type="auto"/>
            <w:vAlign w:val="center"/>
          </w:tcPr>
          <w:p w14:paraId="045BD769" w14:textId="0C1396DB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1FFD4C78" w14:textId="4D90A10A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79E6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Hospitality Tax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1B75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$25,000.00</w:t>
            </w:r>
          </w:p>
        </w:tc>
        <w:tc>
          <w:tcPr>
            <w:tcW w:w="0" w:type="auto"/>
            <w:vAlign w:val="center"/>
          </w:tcPr>
          <w:p w14:paraId="407EE05D" w14:textId="668EFD0A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2863C59D" w14:textId="5B57E072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FE6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Accommodations Tax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DF42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$2,000.00</w:t>
            </w:r>
          </w:p>
        </w:tc>
        <w:tc>
          <w:tcPr>
            <w:tcW w:w="0" w:type="auto"/>
            <w:vAlign w:val="center"/>
          </w:tcPr>
          <w:p w14:paraId="554A4EBA" w14:textId="168E4C4A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1A1A54A9" w14:textId="0C41DEAE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DB53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Local Government Fund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B6FA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$6,200.00</w:t>
            </w:r>
          </w:p>
        </w:tc>
        <w:tc>
          <w:tcPr>
            <w:tcW w:w="0" w:type="auto"/>
            <w:vAlign w:val="center"/>
          </w:tcPr>
          <w:p w14:paraId="56085E73" w14:textId="6C117CAF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27FFB6B1" w14:textId="49BD3BD6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A7F0" w14:textId="59274EC3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Merchants Inventory Tax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AC81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$1,000.00</w:t>
            </w:r>
          </w:p>
        </w:tc>
        <w:tc>
          <w:tcPr>
            <w:tcW w:w="0" w:type="auto"/>
            <w:vAlign w:val="center"/>
          </w:tcPr>
          <w:p w14:paraId="7BAD5482" w14:textId="75E9428D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0D965190" w14:textId="06B42BCC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7860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Insurance Tax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A6B5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$72,000.00</w:t>
            </w:r>
          </w:p>
        </w:tc>
        <w:tc>
          <w:tcPr>
            <w:tcW w:w="0" w:type="auto"/>
            <w:vAlign w:val="center"/>
          </w:tcPr>
          <w:p w14:paraId="4900E7F5" w14:textId="10AB1A8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5AF90C89" w14:textId="2C9561BB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B2B0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Brokers Tax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EAE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$1,300.00</w:t>
            </w:r>
          </w:p>
        </w:tc>
        <w:tc>
          <w:tcPr>
            <w:tcW w:w="0" w:type="auto"/>
            <w:vAlign w:val="center"/>
          </w:tcPr>
          <w:p w14:paraId="79D2FBA7" w14:textId="0F2577E6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5D6B5AA1" w14:textId="48FB7EA9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CDDF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Telecommunications Tax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F48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$2,500.00</w:t>
            </w:r>
          </w:p>
        </w:tc>
        <w:tc>
          <w:tcPr>
            <w:tcW w:w="0" w:type="auto"/>
            <w:vAlign w:val="center"/>
          </w:tcPr>
          <w:p w14:paraId="733701D7" w14:textId="2B7577A4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711A6DA9" w14:textId="6C587D87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E00" w14:textId="477ABD48" w:rsidR="001573C4" w:rsidRPr="0076052F" w:rsidRDefault="001573C4" w:rsidP="00157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605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Licenses, Permits and Franchise Fees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7384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19D49184" w14:textId="7777777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67441C9D" w14:textId="0ADF36F8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DD04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Business Licenses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963A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$13,000.00</w:t>
            </w:r>
          </w:p>
        </w:tc>
        <w:tc>
          <w:tcPr>
            <w:tcW w:w="0" w:type="auto"/>
            <w:vAlign w:val="center"/>
          </w:tcPr>
          <w:p w14:paraId="304C7C8B" w14:textId="547B9430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28E8D57B" w14:textId="5E9DBD15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A24E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Municipal Court Fines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A10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$35,000.00</w:t>
            </w:r>
          </w:p>
        </w:tc>
        <w:tc>
          <w:tcPr>
            <w:tcW w:w="0" w:type="auto"/>
            <w:vAlign w:val="center"/>
          </w:tcPr>
          <w:p w14:paraId="646BC816" w14:textId="23F0C57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48139F9F" w14:textId="7D0EC52A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95F8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Franchise Fees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0D1C" w14:textId="6A87BCFD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$16,000.00</w:t>
            </w:r>
          </w:p>
        </w:tc>
        <w:tc>
          <w:tcPr>
            <w:tcW w:w="0" w:type="auto"/>
            <w:vAlign w:val="center"/>
          </w:tcPr>
          <w:p w14:paraId="3AAEC4C9" w14:textId="66D41968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1AF0288B" w14:textId="124C3CA3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8E04" w14:textId="77777777" w:rsidR="001573C4" w:rsidRPr="0076052F" w:rsidRDefault="001573C4" w:rsidP="00157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605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Festivals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2278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11BEF72F" w14:textId="7777777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1EFD0E1E" w14:textId="661D81DD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12E6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Arts on the Ridge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B016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$4,000.00</w:t>
            </w:r>
          </w:p>
        </w:tc>
        <w:tc>
          <w:tcPr>
            <w:tcW w:w="0" w:type="auto"/>
            <w:vAlign w:val="center"/>
          </w:tcPr>
          <w:p w14:paraId="150BF98B" w14:textId="71DF86F1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5107CC06" w14:textId="150489DD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4B5E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Holiday on the Ridge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5760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$4,000.00</w:t>
            </w:r>
          </w:p>
        </w:tc>
        <w:tc>
          <w:tcPr>
            <w:tcW w:w="0" w:type="auto"/>
            <w:vAlign w:val="center"/>
          </w:tcPr>
          <w:p w14:paraId="6A29A7C4" w14:textId="2748B56D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5A49B105" w14:textId="6A6FD1BB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CE89" w14:textId="77777777" w:rsidR="001573C4" w:rsidRPr="0076052F" w:rsidRDefault="001573C4" w:rsidP="00157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605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Rental Income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805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5ECDEF2A" w14:textId="7777777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5A33B6DE" w14:textId="1D5CFE3E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F86A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Century House Rental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CE0D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$2,800.00</w:t>
            </w:r>
          </w:p>
        </w:tc>
        <w:tc>
          <w:tcPr>
            <w:tcW w:w="0" w:type="auto"/>
            <w:vAlign w:val="center"/>
          </w:tcPr>
          <w:p w14:paraId="13925E27" w14:textId="2B64E36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2AA8CF5D" w14:textId="41DE4CB7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3CF1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Old Town Hall Rental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984F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$9,600.00</w:t>
            </w:r>
          </w:p>
        </w:tc>
        <w:tc>
          <w:tcPr>
            <w:tcW w:w="0" w:type="auto"/>
            <w:vAlign w:val="center"/>
          </w:tcPr>
          <w:p w14:paraId="0831E685" w14:textId="5874A0DC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6EBA522A" w14:textId="2DAAF323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F343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RPD Rental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07F6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$4,000.00</w:t>
            </w:r>
          </w:p>
        </w:tc>
        <w:tc>
          <w:tcPr>
            <w:tcW w:w="0" w:type="auto"/>
            <w:vAlign w:val="center"/>
          </w:tcPr>
          <w:p w14:paraId="123E42A2" w14:textId="0D4C0BD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4FBA89C5" w14:textId="001FBF93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0160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Slightly North of Char. Rental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C445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$4,800.00</w:t>
            </w:r>
          </w:p>
        </w:tc>
        <w:tc>
          <w:tcPr>
            <w:tcW w:w="0" w:type="auto"/>
            <w:vAlign w:val="center"/>
          </w:tcPr>
          <w:p w14:paraId="5D051B2E" w14:textId="396EEA82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53CF01C8" w14:textId="53E049DB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2A66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Sarah &amp; Geo's Rental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711B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$6,600.00</w:t>
            </w:r>
          </w:p>
        </w:tc>
        <w:tc>
          <w:tcPr>
            <w:tcW w:w="0" w:type="auto"/>
            <w:vAlign w:val="center"/>
          </w:tcPr>
          <w:p w14:paraId="5E7E38DD" w14:textId="6F2747ED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76CD39A7" w14:textId="4791ECBE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22C2" w14:textId="77777777" w:rsidR="001573C4" w:rsidRPr="0076052F" w:rsidRDefault="001573C4" w:rsidP="00157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605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BCA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443413BC" w14:textId="7777777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25547782" w14:textId="1CE5DD8E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C17E" w14:textId="1E0E13A9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Fund Balance (ARPA)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C222" w14:textId="2AD44675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$125,911.00</w:t>
            </w:r>
          </w:p>
        </w:tc>
        <w:tc>
          <w:tcPr>
            <w:tcW w:w="0" w:type="auto"/>
            <w:vAlign w:val="center"/>
          </w:tcPr>
          <w:p w14:paraId="3971444A" w14:textId="50FF52F9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5478462A" w14:textId="3611D5F1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02D4" w14:textId="77777777" w:rsidR="001573C4" w:rsidRPr="0076052F" w:rsidRDefault="001573C4" w:rsidP="00157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605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Interest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FFB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65496068" w14:textId="7777777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13CEA7FD" w14:textId="4B045829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C20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Interest Income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0C90" w14:textId="77777777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$200.00</w:t>
            </w:r>
          </w:p>
        </w:tc>
        <w:tc>
          <w:tcPr>
            <w:tcW w:w="0" w:type="auto"/>
            <w:vAlign w:val="center"/>
          </w:tcPr>
          <w:p w14:paraId="00B709B2" w14:textId="6E1EE84E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7FDD7FD2" w14:textId="372776BA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4926" w14:textId="77777777" w:rsidR="001573C4" w:rsidRPr="006974F9" w:rsidRDefault="001573C4" w:rsidP="00157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97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FBAA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00027E8A" w14:textId="7777777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399E9908" w14:textId="7ABD13C0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9E09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Miscellaneous Revenue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E20" w14:textId="3321232D" w:rsidR="001573C4" w:rsidRPr="004959DC" w:rsidRDefault="001573C4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</w:t>
            </w:r>
            <w:r w:rsidR="00DB57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100,0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00.00</w:t>
            </w:r>
          </w:p>
        </w:tc>
        <w:tc>
          <w:tcPr>
            <w:tcW w:w="0" w:type="auto"/>
            <w:vAlign w:val="center"/>
          </w:tcPr>
          <w:p w14:paraId="42AB9F9E" w14:textId="32C2EDF9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3C4" w:rsidRPr="004959DC" w14:paraId="27FB7B0C" w14:textId="1079A3FE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A5B8" w14:textId="0957863E" w:rsidR="001573C4" w:rsidRPr="004959DC" w:rsidRDefault="00B532D3" w:rsidP="001573C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4735" w14:textId="77777777" w:rsidR="001573C4" w:rsidRPr="004959DC" w:rsidRDefault="001573C4" w:rsidP="001573C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2594FE0C" w14:textId="77777777" w:rsidR="001573C4" w:rsidRPr="004959DC" w:rsidRDefault="001573C4" w:rsidP="00157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F9C" w:rsidRPr="004959DC" w14:paraId="5C3E0D0E" w14:textId="5FE2E3BB" w:rsidTr="001573C4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3713" w14:textId="7636284B" w:rsidR="00CC7F9C" w:rsidRPr="004959DC" w:rsidRDefault="00CC7F9C" w:rsidP="00CC7F9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F22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REVENUES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6B0" w14:textId="33F68D01" w:rsidR="00CC7F9C" w:rsidRPr="004959DC" w:rsidRDefault="00CC7F9C" w:rsidP="00CC7F9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627,411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.00</w:t>
            </w:r>
          </w:p>
        </w:tc>
        <w:tc>
          <w:tcPr>
            <w:tcW w:w="0" w:type="auto"/>
            <w:vAlign w:val="bottom"/>
          </w:tcPr>
          <w:p w14:paraId="1E4760D1" w14:textId="29C87E7B" w:rsidR="00CC7F9C" w:rsidRPr="004959DC" w:rsidRDefault="00CC7F9C" w:rsidP="00CC7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F9C" w:rsidRPr="004959DC" w14:paraId="30EAEDF7" w14:textId="1B7D49B0" w:rsidTr="006974F9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BA4F" w14:textId="77777777" w:rsidR="00CC7F9C" w:rsidRPr="004959DC" w:rsidRDefault="00CC7F9C" w:rsidP="00CC7F9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5BF1" w14:textId="77777777" w:rsidR="00CC7F9C" w:rsidRPr="004959DC" w:rsidRDefault="00CC7F9C" w:rsidP="00CC7F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308098A4" w14:textId="77777777" w:rsidR="00CC7F9C" w:rsidRPr="004959DC" w:rsidRDefault="00CC7F9C" w:rsidP="00CC7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587A6B" w14:textId="71B194D3" w:rsidR="001D3A83" w:rsidRPr="00103C60" w:rsidRDefault="008600CC" w:rsidP="00081973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3C60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GENERAL FUND EXPENSE</w:t>
      </w:r>
    </w:p>
    <w:tbl>
      <w:tblPr>
        <w:tblW w:w="7676" w:type="dxa"/>
        <w:tblLook w:val="04A0" w:firstRow="1" w:lastRow="0" w:firstColumn="1" w:lastColumn="0" w:noHBand="0" w:noVBand="1"/>
      </w:tblPr>
      <w:tblGrid>
        <w:gridCol w:w="5956"/>
        <w:gridCol w:w="860"/>
        <w:gridCol w:w="860"/>
      </w:tblGrid>
      <w:tr w:rsidR="002033A8" w:rsidRPr="00103C60" w14:paraId="30FAB025" w14:textId="79AAD397" w:rsidTr="006B4DF9">
        <w:trPr>
          <w:trHeight w:val="290"/>
        </w:trPr>
        <w:tc>
          <w:tcPr>
            <w:tcW w:w="0" w:type="auto"/>
            <w:vAlign w:val="center"/>
          </w:tcPr>
          <w:tbl>
            <w:tblPr>
              <w:tblW w:w="5740" w:type="dxa"/>
              <w:tblLayout w:type="fixed"/>
              <w:tblLook w:val="0000" w:firstRow="0" w:lastRow="0" w:firstColumn="0" w:lastColumn="0" w:noHBand="0" w:noVBand="0"/>
            </w:tblPr>
            <w:tblGrid>
              <w:gridCol w:w="4020"/>
              <w:gridCol w:w="1720"/>
            </w:tblGrid>
            <w:tr w:rsidR="00834D5D" w14:paraId="324DFE2D" w14:textId="3993A7DA" w:rsidTr="001F2B89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9E4DE" w14:textId="3B9EA372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General Government</w:t>
                  </w:r>
                </w:p>
              </w:tc>
              <w:tc>
                <w:tcPr>
                  <w:tcW w:w="1720" w:type="dxa"/>
                  <w:vAlign w:val="bottom"/>
                </w:tcPr>
                <w:p w14:paraId="709B276A" w14:textId="79CC721E" w:rsidR="00834D5D" w:rsidRPr="001F2B89" w:rsidRDefault="00834D5D" w:rsidP="001F2B89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  <w:tr w:rsidR="009470F8" w14:paraId="133ACAC4" w14:textId="77777777" w:rsidTr="001F2B89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C1CBF" w14:textId="77777777" w:rsidR="009470F8" w:rsidRPr="00E6643C" w:rsidRDefault="009470F8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vAlign w:val="bottom"/>
                </w:tcPr>
                <w:p w14:paraId="1A6797E4" w14:textId="77777777" w:rsidR="009470F8" w:rsidRPr="001F2B89" w:rsidRDefault="009470F8" w:rsidP="001F2B89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  <w:tr w:rsidR="00834D5D" w14:paraId="703CA0D4" w14:textId="4C395797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CE2FB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Police Assistance</w:t>
                  </w:r>
                </w:p>
              </w:tc>
              <w:tc>
                <w:tcPr>
                  <w:tcW w:w="1543" w:type="dxa"/>
                  <w:vAlign w:val="bottom"/>
                </w:tcPr>
                <w:p w14:paraId="4EE20C54" w14:textId="4A223618" w:rsidR="00834D5D" w:rsidRPr="009470F8" w:rsidRDefault="00F932D7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834D5D"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$1,000.00</w:t>
                  </w:r>
                </w:p>
              </w:tc>
            </w:tr>
            <w:tr w:rsidR="00834D5D" w14:paraId="61FCDF54" w14:textId="00C84B4E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2E9B6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Bank Service Charges</w:t>
                  </w:r>
                </w:p>
              </w:tc>
              <w:tc>
                <w:tcPr>
                  <w:tcW w:w="1543" w:type="dxa"/>
                  <w:vAlign w:val="bottom"/>
                </w:tcPr>
                <w:p w14:paraId="1EFD8EBC" w14:textId="570D8210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$3,300.00</w:t>
                  </w:r>
                </w:p>
              </w:tc>
            </w:tr>
            <w:tr w:rsidR="00834D5D" w14:paraId="3F50ABC0" w14:textId="03A622FE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08F27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Capital Outlay</w:t>
                  </w:r>
                </w:p>
              </w:tc>
              <w:tc>
                <w:tcPr>
                  <w:tcW w:w="1543" w:type="dxa"/>
                  <w:vAlign w:val="bottom"/>
                </w:tcPr>
                <w:p w14:paraId="17992F79" w14:textId="0300B475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$12,000.00</w:t>
                  </w:r>
                </w:p>
              </w:tc>
            </w:tr>
            <w:tr w:rsidR="00834D5D" w14:paraId="0137CF9C" w14:textId="3C77D8F5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9C3C3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Hospitality Expense</w:t>
                  </w:r>
                </w:p>
              </w:tc>
              <w:tc>
                <w:tcPr>
                  <w:tcW w:w="1543" w:type="dxa"/>
                  <w:vAlign w:val="bottom"/>
                </w:tcPr>
                <w:p w14:paraId="5CCAF177" w14:textId="1DC8D8B7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$3,000.00</w:t>
                  </w:r>
                </w:p>
              </w:tc>
            </w:tr>
            <w:tr w:rsidR="00834D5D" w14:paraId="695A8A8A" w14:textId="021CE896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436E3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Gneral Insurance</w:t>
                  </w:r>
                </w:p>
              </w:tc>
              <w:tc>
                <w:tcPr>
                  <w:tcW w:w="1543" w:type="dxa"/>
                  <w:vAlign w:val="bottom"/>
                </w:tcPr>
                <w:p w14:paraId="2A1368A2" w14:textId="4126510E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$33,600.00</w:t>
                  </w:r>
                </w:p>
              </w:tc>
            </w:tr>
            <w:tr w:rsidR="00834D5D" w14:paraId="79D21F8D" w14:textId="6C46BB0E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1C0E6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Health Insurance</w:t>
                  </w:r>
                </w:p>
              </w:tc>
              <w:tc>
                <w:tcPr>
                  <w:tcW w:w="1543" w:type="dxa"/>
                  <w:vAlign w:val="bottom"/>
                </w:tcPr>
                <w:p w14:paraId="7082FDA5" w14:textId="04A9B896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$27,000.00</w:t>
                  </w:r>
                </w:p>
              </w:tc>
            </w:tr>
            <w:tr w:rsidR="00834D5D" w14:paraId="6FF2F395" w14:textId="5FFED472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168ED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Miscellaneous Expense</w:t>
                  </w:r>
                </w:p>
              </w:tc>
              <w:tc>
                <w:tcPr>
                  <w:tcW w:w="1543" w:type="dxa"/>
                  <w:vAlign w:val="bottom"/>
                </w:tcPr>
                <w:p w14:paraId="4E290217" w14:textId="70223159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$20,000.00</w:t>
                  </w:r>
                </w:p>
              </w:tc>
            </w:tr>
            <w:tr w:rsidR="00834D5D" w14:paraId="43F98FF0" w14:textId="7C876E42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790C4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Contract Labor</w:t>
                  </w:r>
                </w:p>
              </w:tc>
              <w:tc>
                <w:tcPr>
                  <w:tcW w:w="1543" w:type="dxa"/>
                  <w:vAlign w:val="bottom"/>
                </w:tcPr>
                <w:p w14:paraId="729DCC04" w14:textId="2FFE443F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$36,000.00</w:t>
                  </w:r>
                </w:p>
              </w:tc>
            </w:tr>
            <w:tr w:rsidR="00834D5D" w14:paraId="06715375" w14:textId="22346379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3B0C5" w14:textId="075366AF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Travel and 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c>
              <w:tc>
                <w:tcPr>
                  <w:tcW w:w="1543" w:type="dxa"/>
                  <w:vAlign w:val="bottom"/>
                </w:tcPr>
                <w:p w14:paraId="4ED8EBD4" w14:textId="64E3EDEE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$2,000.00</w:t>
                  </w:r>
                </w:p>
              </w:tc>
            </w:tr>
            <w:tr w:rsidR="00834D5D" w14:paraId="15DE03A1" w14:textId="7C0B5336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B5378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Office Supplies</w:t>
                  </w:r>
                </w:p>
              </w:tc>
              <w:tc>
                <w:tcPr>
                  <w:tcW w:w="1543" w:type="dxa"/>
                  <w:vAlign w:val="bottom"/>
                </w:tcPr>
                <w:p w14:paraId="598436BA" w14:textId="00B413D6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$27,000.00</w:t>
                  </w:r>
                </w:p>
              </w:tc>
            </w:tr>
            <w:tr w:rsidR="00834D5D" w14:paraId="40B66888" w14:textId="34071D70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DF396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Professional Fees</w:t>
                  </w:r>
                </w:p>
              </w:tc>
              <w:tc>
                <w:tcPr>
                  <w:tcW w:w="1543" w:type="dxa"/>
                  <w:vAlign w:val="bottom"/>
                </w:tcPr>
                <w:p w14:paraId="100119B2" w14:textId="4C233077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$30,000.00</w:t>
                  </w:r>
                </w:p>
              </w:tc>
            </w:tr>
            <w:tr w:rsidR="00834D5D" w14:paraId="74D0DD34" w14:textId="5B24F2E4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4F53C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State Assessment Costs</w:t>
                  </w:r>
                </w:p>
              </w:tc>
              <w:tc>
                <w:tcPr>
                  <w:tcW w:w="1543" w:type="dxa"/>
                  <w:vAlign w:val="bottom"/>
                </w:tcPr>
                <w:p w14:paraId="3386FCFB" w14:textId="153E5751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$25,000.00</w:t>
                  </w:r>
                </w:p>
              </w:tc>
            </w:tr>
            <w:tr w:rsidR="00834D5D" w14:paraId="55233742" w14:textId="18183141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30F00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Repairs and Maintenance</w:t>
                  </w:r>
                </w:p>
              </w:tc>
              <w:tc>
                <w:tcPr>
                  <w:tcW w:w="1543" w:type="dxa"/>
                  <w:vAlign w:val="bottom"/>
                </w:tcPr>
                <w:p w14:paraId="732653AA" w14:textId="40E9F3CC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$70,000.00</w:t>
                  </w:r>
                </w:p>
              </w:tc>
            </w:tr>
            <w:tr w:rsidR="00834D5D" w14:paraId="36787C2C" w14:textId="50126898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BCB06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Janitorial Service</w:t>
                  </w:r>
                </w:p>
              </w:tc>
              <w:tc>
                <w:tcPr>
                  <w:tcW w:w="1543" w:type="dxa"/>
                  <w:vAlign w:val="bottom"/>
                </w:tcPr>
                <w:p w14:paraId="6D43642F" w14:textId="671E3AE6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$200.00</w:t>
                  </w:r>
                </w:p>
              </w:tc>
            </w:tr>
            <w:tr w:rsidR="00834D5D" w14:paraId="0F7E40F5" w14:textId="11A239D6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07967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Lawn Maintenance</w:t>
                  </w:r>
                </w:p>
              </w:tc>
              <w:tc>
                <w:tcPr>
                  <w:tcW w:w="1543" w:type="dxa"/>
                  <w:vAlign w:val="bottom"/>
                </w:tcPr>
                <w:p w14:paraId="17918396" w14:textId="111ED180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$14,000.00</w:t>
                  </w:r>
                </w:p>
              </w:tc>
            </w:tr>
            <w:tr w:rsidR="00834D5D" w14:paraId="730F0CC1" w14:textId="5E728F2D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EB6FD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Uniforms</w:t>
                  </w:r>
                </w:p>
              </w:tc>
              <w:tc>
                <w:tcPr>
                  <w:tcW w:w="1543" w:type="dxa"/>
                  <w:vAlign w:val="bottom"/>
                </w:tcPr>
                <w:p w14:paraId="6BEB880A" w14:textId="5491BD20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$2,000.00</w:t>
                  </w:r>
                </w:p>
              </w:tc>
            </w:tr>
            <w:tr w:rsidR="00834D5D" w14:paraId="1952D9D0" w14:textId="28C9E628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94A44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Utilities</w:t>
                  </w:r>
                </w:p>
              </w:tc>
              <w:tc>
                <w:tcPr>
                  <w:tcW w:w="1543" w:type="dxa"/>
                  <w:vAlign w:val="bottom"/>
                </w:tcPr>
                <w:p w14:paraId="648F4B05" w14:textId="128E6ACD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$30,000.00</w:t>
                  </w:r>
                </w:p>
              </w:tc>
            </w:tr>
            <w:tr w:rsidR="00834D5D" w14:paraId="72847C58" w14:textId="2A7C1660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AC281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Waste Management</w:t>
                  </w:r>
                </w:p>
              </w:tc>
              <w:tc>
                <w:tcPr>
                  <w:tcW w:w="1543" w:type="dxa"/>
                  <w:vAlign w:val="bottom"/>
                </w:tcPr>
                <w:p w14:paraId="75731971" w14:textId="37A7580E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$500.00</w:t>
                  </w:r>
                </w:p>
              </w:tc>
            </w:tr>
            <w:tr w:rsidR="00834D5D" w14:paraId="10010715" w14:textId="3F101A41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31F9F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Fuel</w:t>
                  </w:r>
                </w:p>
              </w:tc>
              <w:tc>
                <w:tcPr>
                  <w:tcW w:w="1543" w:type="dxa"/>
                  <w:vAlign w:val="bottom"/>
                </w:tcPr>
                <w:p w14:paraId="67CBFEE3" w14:textId="0B6DF43A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$2,500.00</w:t>
                  </w:r>
                </w:p>
              </w:tc>
            </w:tr>
            <w:tr w:rsidR="00834D5D" w14:paraId="579D3EFC" w14:textId="0CC64A5F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96ED3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Telephone and Internet</w:t>
                  </w:r>
                </w:p>
              </w:tc>
              <w:tc>
                <w:tcPr>
                  <w:tcW w:w="1543" w:type="dxa"/>
                  <w:vAlign w:val="bottom"/>
                </w:tcPr>
                <w:p w14:paraId="2E1FDE47" w14:textId="4F0A0D9F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$3,500.00</w:t>
                  </w:r>
                </w:p>
              </w:tc>
            </w:tr>
            <w:tr w:rsidR="00834D5D" w14:paraId="26A31520" w14:textId="4CB70B96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63B70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Mayor and Council Salaries</w:t>
                  </w:r>
                </w:p>
              </w:tc>
              <w:tc>
                <w:tcPr>
                  <w:tcW w:w="1543" w:type="dxa"/>
                  <w:vAlign w:val="bottom"/>
                </w:tcPr>
                <w:p w14:paraId="25445ECC" w14:textId="15A4FF00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$7,500.00</w:t>
                  </w:r>
                </w:p>
              </w:tc>
            </w:tr>
            <w:tr w:rsidR="00834D5D" w14:paraId="73BAD59E" w14:textId="478004E2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E3382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Salaries and Wages</w:t>
                  </w:r>
                </w:p>
              </w:tc>
              <w:tc>
                <w:tcPr>
                  <w:tcW w:w="1543" w:type="dxa"/>
                  <w:vAlign w:val="bottom"/>
                </w:tcPr>
                <w:p w14:paraId="15483349" w14:textId="63A6FAC3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$92,000.00</w:t>
                  </w:r>
                </w:p>
              </w:tc>
            </w:tr>
            <w:tr w:rsidR="00834D5D" w14:paraId="220B50A0" w14:textId="08B38363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214F8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Payroll Taxes</w:t>
                  </w:r>
                </w:p>
              </w:tc>
              <w:tc>
                <w:tcPr>
                  <w:tcW w:w="1543" w:type="dxa"/>
                  <w:vAlign w:val="bottom"/>
                </w:tcPr>
                <w:p w14:paraId="69C4132D" w14:textId="46DE09CF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$28,900.00</w:t>
                  </w:r>
                </w:p>
              </w:tc>
            </w:tr>
            <w:tr w:rsidR="00834D5D" w14:paraId="330475D8" w14:textId="57653BF3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0DE7F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South Carolina Retirement</w:t>
                  </w:r>
                </w:p>
              </w:tc>
              <w:tc>
                <w:tcPr>
                  <w:tcW w:w="1543" w:type="dxa"/>
                  <w:vAlign w:val="bottom"/>
                </w:tcPr>
                <w:p w14:paraId="61B9B1EA" w14:textId="446BACCE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$17,500.00</w:t>
                  </w:r>
                </w:p>
              </w:tc>
            </w:tr>
            <w:tr w:rsidR="00834D5D" w14:paraId="53BCC89F" w14:textId="7EDAB72D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9B2CA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Accountant Expense</w:t>
                  </w:r>
                </w:p>
              </w:tc>
              <w:tc>
                <w:tcPr>
                  <w:tcW w:w="1543" w:type="dxa"/>
                  <w:vAlign w:val="bottom"/>
                </w:tcPr>
                <w:p w14:paraId="27B227F2" w14:textId="0320940A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$5,000.00</w:t>
                  </w:r>
                </w:p>
              </w:tc>
            </w:tr>
            <w:tr w:rsidR="00834D5D" w14:paraId="41F15081" w14:textId="0BD0A147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9626B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Arts on the Ridge</w:t>
                  </w:r>
                </w:p>
              </w:tc>
              <w:tc>
                <w:tcPr>
                  <w:tcW w:w="1543" w:type="dxa"/>
                  <w:vAlign w:val="bottom"/>
                </w:tcPr>
                <w:p w14:paraId="5DC7E3DA" w14:textId="786A416E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$4,000.00</w:t>
                  </w:r>
                </w:p>
              </w:tc>
            </w:tr>
            <w:tr w:rsidR="00834D5D" w14:paraId="5903CA48" w14:textId="5122314F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A3017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Pig on the Ridge</w:t>
                  </w:r>
                </w:p>
              </w:tc>
              <w:tc>
                <w:tcPr>
                  <w:tcW w:w="1543" w:type="dxa"/>
                  <w:vAlign w:val="bottom"/>
                </w:tcPr>
                <w:p w14:paraId="27CA7320" w14:textId="50172363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$0.00</w:t>
                  </w:r>
                </w:p>
              </w:tc>
            </w:tr>
            <w:tr w:rsidR="00834D5D" w14:paraId="5AB7FD93" w14:textId="0E3A816D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40387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Holiday on the Ridge</w:t>
                  </w:r>
                </w:p>
              </w:tc>
              <w:tc>
                <w:tcPr>
                  <w:tcW w:w="1543" w:type="dxa"/>
                  <w:vAlign w:val="bottom"/>
                </w:tcPr>
                <w:p w14:paraId="7583F31C" w14:textId="27073E0D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$4,000.00</w:t>
                  </w:r>
                </w:p>
              </w:tc>
            </w:tr>
            <w:tr w:rsidR="00834D5D" w14:paraId="7A77465A" w14:textId="764931C4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7DEB2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Fairfield Chamber of Commerce-Tourism</w:t>
                  </w:r>
                </w:p>
              </w:tc>
              <w:tc>
                <w:tcPr>
                  <w:tcW w:w="1543" w:type="dxa"/>
                  <w:vAlign w:val="bottom"/>
                </w:tcPr>
                <w:p w14:paraId="71071540" w14:textId="5BA5D084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$10,000.00</w:t>
                  </w:r>
                </w:p>
              </w:tc>
            </w:tr>
            <w:tr w:rsidR="00834D5D" w14:paraId="4F656F83" w14:textId="6EDF2221" w:rsidTr="003C4A9F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2D5EB" w14:textId="77777777" w:rsidR="00834D5D" w:rsidRPr="00E6643C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E6643C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ARPA Covid Relief</w:t>
                  </w:r>
                </w:p>
              </w:tc>
              <w:tc>
                <w:tcPr>
                  <w:tcW w:w="1543" w:type="dxa"/>
                  <w:vAlign w:val="bottom"/>
                </w:tcPr>
                <w:p w14:paraId="012D3EA2" w14:textId="033D4880" w:rsidR="00834D5D" w:rsidRPr="009470F8" w:rsidRDefault="00834D5D" w:rsidP="001C7C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$115,911.00</w:t>
                  </w:r>
                </w:p>
              </w:tc>
            </w:tr>
            <w:tr w:rsidR="00834D5D" w14:paraId="54303335" w14:textId="6113033B" w:rsidTr="0063230B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3D7F3" w14:textId="77777777" w:rsidR="00834D5D" w:rsidRDefault="00834D5D" w:rsidP="001F2B89">
                  <w:pPr>
                    <w:autoSpaceDE w:val="0"/>
                    <w:autoSpaceDN w:val="0"/>
                    <w:adjustRightInd w:val="0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  <w:kern w:val="0"/>
                    </w:rPr>
                    <w:t>Operating Transfers Out/(In)</w:t>
                  </w:r>
                </w:p>
              </w:tc>
              <w:tc>
                <w:tcPr>
                  <w:tcW w:w="0" w:type="auto"/>
                  <w:vAlign w:val="bottom"/>
                </w:tcPr>
                <w:p w14:paraId="316FD923" w14:textId="77777777" w:rsidR="00834D5D" w:rsidRPr="009470F8" w:rsidRDefault="00834D5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34D5D" w:rsidRPr="009470F8" w14:paraId="463C08F7" w14:textId="77777777" w:rsidTr="001F2B89">
              <w:trPr>
                <w:gridAfter w:val="1"/>
                <w:wAfter w:w="1720" w:type="dxa"/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95F5B" w14:textId="77777777" w:rsidR="00834D5D" w:rsidRDefault="00834D5D" w:rsidP="001F2B8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</w:p>
              </w:tc>
            </w:tr>
            <w:tr w:rsidR="00395D15" w14:paraId="50BF533B" w14:textId="2933CD18" w:rsidTr="002F0342">
              <w:trPr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0BC95" w14:textId="77777777" w:rsidR="00395D15" w:rsidRDefault="00395D15" w:rsidP="00395D15">
                  <w:pPr>
                    <w:autoSpaceDE w:val="0"/>
                    <w:autoSpaceDN w:val="0"/>
                    <w:adjustRightInd w:val="0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TOTAL EXPENSE</w:t>
                  </w:r>
                </w:p>
              </w:tc>
              <w:tc>
                <w:tcPr>
                  <w:tcW w:w="1720" w:type="dxa"/>
                  <w:vAlign w:val="bottom"/>
                </w:tcPr>
                <w:p w14:paraId="434FEB8F" w14:textId="3304F57E" w:rsidR="00395D15" w:rsidRPr="009470F8" w:rsidRDefault="00A576CC" w:rsidP="000778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$</w:t>
                  </w:r>
                  <w:r w:rsidR="00395D15" w:rsidRPr="009470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627,411.00</w:t>
                  </w:r>
                </w:p>
              </w:tc>
            </w:tr>
            <w:tr w:rsidR="00395D15" w14:paraId="20084F07" w14:textId="77777777" w:rsidTr="001F2B89">
              <w:trPr>
                <w:gridAfter w:val="1"/>
                <w:wAfter w:w="1720" w:type="dxa"/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40387" w14:textId="768A8D3C" w:rsidR="00395D15" w:rsidRDefault="00395D15" w:rsidP="00395D15">
                  <w:pPr>
                    <w:autoSpaceDE w:val="0"/>
                    <w:autoSpaceDN w:val="0"/>
                    <w:adjustRightInd w:val="0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  <w:tr w:rsidR="00395D15" w14:paraId="14FC276E" w14:textId="77777777" w:rsidTr="001F2B89">
              <w:trPr>
                <w:gridAfter w:val="1"/>
                <w:wAfter w:w="1720" w:type="dxa"/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A6407" w14:textId="77777777" w:rsidR="00395D15" w:rsidRDefault="00395D15" w:rsidP="00395D15">
                  <w:pPr>
                    <w:autoSpaceDE w:val="0"/>
                    <w:autoSpaceDN w:val="0"/>
                    <w:adjustRightInd w:val="0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  <w:tr w:rsidR="00AD5002" w14:paraId="5DFDDF10" w14:textId="77777777" w:rsidTr="001F2B89">
              <w:trPr>
                <w:gridAfter w:val="1"/>
                <w:wAfter w:w="1720" w:type="dxa"/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CF41C" w14:textId="77777777" w:rsidR="00AD5002" w:rsidRDefault="00AD5002" w:rsidP="00395D15">
                  <w:pPr>
                    <w:autoSpaceDE w:val="0"/>
                    <w:autoSpaceDN w:val="0"/>
                    <w:adjustRightInd w:val="0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  <w:tr w:rsidR="00AD5002" w14:paraId="19982D0A" w14:textId="77777777" w:rsidTr="001F2B89">
              <w:trPr>
                <w:gridAfter w:val="1"/>
                <w:wAfter w:w="1720" w:type="dxa"/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19970" w14:textId="77777777" w:rsidR="00AD5002" w:rsidRDefault="00AD5002" w:rsidP="00395D15">
                  <w:pPr>
                    <w:autoSpaceDE w:val="0"/>
                    <w:autoSpaceDN w:val="0"/>
                    <w:adjustRightInd w:val="0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  <w:tr w:rsidR="00AD5002" w14:paraId="0C10ECEE" w14:textId="77777777" w:rsidTr="001F2B89">
              <w:trPr>
                <w:gridAfter w:val="1"/>
                <w:wAfter w:w="1720" w:type="dxa"/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DE82E" w14:textId="77777777" w:rsidR="00AD5002" w:rsidRDefault="00AD5002" w:rsidP="00395D15">
                  <w:pPr>
                    <w:autoSpaceDE w:val="0"/>
                    <w:autoSpaceDN w:val="0"/>
                    <w:adjustRightInd w:val="0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  <w:tr w:rsidR="00AD5002" w14:paraId="25A2AD13" w14:textId="77777777" w:rsidTr="001F2B89">
              <w:trPr>
                <w:gridAfter w:val="1"/>
                <w:wAfter w:w="1720" w:type="dxa"/>
                <w:trHeight w:val="30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8D7FB" w14:textId="77777777" w:rsidR="00AD5002" w:rsidRDefault="00AD5002" w:rsidP="00395D15">
                  <w:pPr>
                    <w:autoSpaceDE w:val="0"/>
                    <w:autoSpaceDN w:val="0"/>
                    <w:adjustRightInd w:val="0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</w:tbl>
          <w:p w14:paraId="5A03A277" w14:textId="77777777" w:rsidR="002033A8" w:rsidRPr="00103C60" w:rsidRDefault="002033A8" w:rsidP="00956C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47652B1" w14:textId="77777777" w:rsidR="002033A8" w:rsidRPr="00103C60" w:rsidRDefault="002033A8" w:rsidP="00956CA5"/>
        </w:tc>
        <w:tc>
          <w:tcPr>
            <w:tcW w:w="860" w:type="dxa"/>
            <w:vAlign w:val="bottom"/>
          </w:tcPr>
          <w:p w14:paraId="29843A7F" w14:textId="409F9079" w:rsidR="002033A8" w:rsidRPr="00103C60" w:rsidRDefault="002033A8" w:rsidP="00956CA5"/>
        </w:tc>
      </w:tr>
    </w:tbl>
    <w:p w14:paraId="63F40F9E" w14:textId="4486BE4A" w:rsidR="00121D72" w:rsidRPr="004959DC" w:rsidRDefault="00121D72" w:rsidP="00121D72">
      <w:pPr>
        <w:jc w:val="both"/>
        <w:rPr>
          <w:rFonts w:ascii="Times New Roman" w:hAnsi="Times New Roman" w:cs="Times New Roman"/>
          <w:sz w:val="20"/>
          <w:szCs w:val="20"/>
        </w:rPr>
      </w:pPr>
      <w:r w:rsidRPr="004959DC">
        <w:rPr>
          <w:rFonts w:ascii="Times New Roman" w:hAnsi="Times New Roman" w:cs="Times New Roman"/>
          <w:sz w:val="20"/>
          <w:szCs w:val="20"/>
        </w:rPr>
        <w:lastRenderedPageBreak/>
        <w:tab/>
        <w:t>Section 2:  :  Be it further ordained and enacted by the Town Council of the Town of Ridgeway, South Carolina extending through June 30, 202</w:t>
      </w:r>
      <w:r w:rsidR="003D3042">
        <w:rPr>
          <w:rFonts w:ascii="Times New Roman" w:hAnsi="Times New Roman" w:cs="Times New Roman"/>
          <w:sz w:val="20"/>
          <w:szCs w:val="20"/>
        </w:rPr>
        <w:t>6</w:t>
      </w:r>
      <w:r w:rsidRPr="004959DC">
        <w:rPr>
          <w:rFonts w:ascii="Times New Roman" w:hAnsi="Times New Roman" w:cs="Times New Roman"/>
          <w:sz w:val="20"/>
          <w:szCs w:val="20"/>
        </w:rPr>
        <w:t>, the following sums are hereby appropriated from the Utility Fund of the Town of Ridgway to meet the ordinary expenses of the Tow</w:t>
      </w:r>
      <w:r w:rsidR="008C07CB">
        <w:rPr>
          <w:rFonts w:ascii="Times New Roman" w:hAnsi="Times New Roman" w:cs="Times New Roman"/>
          <w:sz w:val="20"/>
          <w:szCs w:val="20"/>
        </w:rPr>
        <w:t>n</w:t>
      </w:r>
      <w:r w:rsidRPr="004959DC">
        <w:rPr>
          <w:rFonts w:ascii="Times New Roman" w:hAnsi="Times New Roman" w:cs="Times New Roman"/>
          <w:sz w:val="20"/>
          <w:szCs w:val="20"/>
        </w:rPr>
        <w:t xml:space="preserve"> as hereinafter indicated.</w:t>
      </w:r>
    </w:p>
    <w:p w14:paraId="2454AE51" w14:textId="77777777" w:rsidR="003568EB" w:rsidRPr="004959DC" w:rsidRDefault="003568EB" w:rsidP="00121D7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640" w:type="dxa"/>
        <w:tblLook w:val="04A0" w:firstRow="1" w:lastRow="0" w:firstColumn="1" w:lastColumn="0" w:noHBand="0" w:noVBand="1"/>
      </w:tblPr>
      <w:tblGrid>
        <w:gridCol w:w="3920"/>
        <w:gridCol w:w="1720"/>
      </w:tblGrid>
      <w:tr w:rsidR="003568EB" w:rsidRPr="004959DC" w14:paraId="1C8F1BF9" w14:textId="77777777" w:rsidTr="003568EB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7B36" w14:textId="12CA3F9C" w:rsidR="003568EB" w:rsidRPr="002F2219" w:rsidRDefault="003568EB" w:rsidP="00356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F22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</w:t>
            </w:r>
            <w:r w:rsidR="00AF5032" w:rsidRPr="002F22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VENUE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C480" w14:textId="77777777" w:rsidR="003568EB" w:rsidRPr="004959DC" w:rsidRDefault="003568EB" w:rsidP="003568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568EB" w:rsidRPr="004959DC" w14:paraId="0B0B09B5" w14:textId="77777777" w:rsidTr="003568EB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F26" w14:textId="77777777" w:rsidR="003568EB" w:rsidRPr="004959DC" w:rsidRDefault="003568EB" w:rsidP="003568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Water and Sewer Income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776B" w14:textId="77777777" w:rsidR="003568EB" w:rsidRPr="004959DC" w:rsidRDefault="003568EB" w:rsidP="003568E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$81,000.00</w:t>
            </w:r>
          </w:p>
        </w:tc>
      </w:tr>
      <w:tr w:rsidR="003568EB" w:rsidRPr="004959DC" w14:paraId="51055A04" w14:textId="77777777" w:rsidTr="003568EB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2352" w14:textId="77777777" w:rsidR="003568EB" w:rsidRPr="004959DC" w:rsidRDefault="003568EB" w:rsidP="003568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Water and Sewer Fees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DF6" w14:textId="71D453A2" w:rsidR="003568EB" w:rsidRPr="004959DC" w:rsidRDefault="003568EB" w:rsidP="003568E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</w:t>
            </w:r>
            <w:r w:rsidR="00401B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500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,000.00</w:t>
            </w:r>
          </w:p>
        </w:tc>
      </w:tr>
      <w:tr w:rsidR="003568EB" w:rsidRPr="004959DC" w14:paraId="4F3CCFAB" w14:textId="77777777" w:rsidTr="003568EB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2AD6" w14:textId="77777777" w:rsidR="003568EB" w:rsidRPr="004959DC" w:rsidRDefault="003568EB" w:rsidP="003568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Installations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65A" w14:textId="77777777" w:rsidR="003568EB" w:rsidRPr="004959DC" w:rsidRDefault="003568EB" w:rsidP="003568E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$200.00</w:t>
            </w:r>
          </w:p>
        </w:tc>
      </w:tr>
      <w:tr w:rsidR="003568EB" w:rsidRPr="004959DC" w14:paraId="23A9E698" w14:textId="77777777" w:rsidTr="003568EB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D11" w14:textId="77777777" w:rsidR="003568EB" w:rsidRPr="004959DC" w:rsidRDefault="003568EB" w:rsidP="003568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Returned Checks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F3C" w14:textId="77777777" w:rsidR="003568EB" w:rsidRPr="004959DC" w:rsidRDefault="003568EB" w:rsidP="003568E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$0.00</w:t>
            </w:r>
          </w:p>
        </w:tc>
      </w:tr>
      <w:tr w:rsidR="003568EB" w:rsidRPr="004959DC" w14:paraId="1E0E3DD6" w14:textId="77777777" w:rsidTr="003568EB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07DF" w14:textId="77777777" w:rsidR="003568EB" w:rsidRPr="004959DC" w:rsidRDefault="003568EB" w:rsidP="003568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Miscellaneous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C7C2" w14:textId="77777777" w:rsidR="003568EB" w:rsidRPr="004959DC" w:rsidRDefault="003568EB" w:rsidP="003568E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$2,500.00</w:t>
            </w:r>
          </w:p>
        </w:tc>
      </w:tr>
      <w:tr w:rsidR="003568EB" w:rsidRPr="004959DC" w14:paraId="454A8C98" w14:textId="77777777" w:rsidTr="003568EB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3FEE" w14:textId="77777777" w:rsidR="003568EB" w:rsidRPr="004959DC" w:rsidRDefault="003568EB" w:rsidP="003568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63DA" w14:textId="77777777" w:rsidR="003568EB" w:rsidRPr="004959DC" w:rsidRDefault="003568EB" w:rsidP="003568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68EB" w:rsidRPr="004959DC" w14:paraId="61D4EC96" w14:textId="77777777" w:rsidTr="003568EB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7A5C" w14:textId="77777777" w:rsidR="003568EB" w:rsidRPr="004959DC" w:rsidRDefault="003568EB" w:rsidP="00356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REVENUE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FEC7" w14:textId="74DEF5A8" w:rsidR="003568EB" w:rsidRPr="004959DC" w:rsidRDefault="003568EB" w:rsidP="003568E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$5</w:t>
            </w:r>
            <w:r w:rsidR="006B7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,700.00</w:t>
            </w:r>
          </w:p>
        </w:tc>
      </w:tr>
    </w:tbl>
    <w:p w14:paraId="02DCE9B6" w14:textId="77777777" w:rsidR="003568EB" w:rsidRPr="004959DC" w:rsidRDefault="003568EB" w:rsidP="00121D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C183F6" w14:textId="77777777" w:rsidR="00AF5032" w:rsidRPr="004959DC" w:rsidRDefault="00AF5032" w:rsidP="00121D7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640" w:type="dxa"/>
        <w:tblLook w:val="04A0" w:firstRow="1" w:lastRow="0" w:firstColumn="1" w:lastColumn="0" w:noHBand="0" w:noVBand="1"/>
      </w:tblPr>
      <w:tblGrid>
        <w:gridCol w:w="3920"/>
        <w:gridCol w:w="1720"/>
      </w:tblGrid>
      <w:tr w:rsidR="00B605A6" w:rsidRPr="004959DC" w14:paraId="1901CFBF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0065" w14:textId="23A8ACAB" w:rsidR="00B605A6" w:rsidRPr="004724F7" w:rsidRDefault="00B605A6" w:rsidP="00B605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72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="000E77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XPENSE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7F4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605A6" w:rsidRPr="004959DC" w14:paraId="01B61AEF" w14:textId="77777777" w:rsidTr="00A277C6">
        <w:trPr>
          <w:trHeight w:val="22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9FA3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Bad Debt Expense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1479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$25,000.00</w:t>
            </w:r>
          </w:p>
        </w:tc>
      </w:tr>
      <w:tr w:rsidR="00B605A6" w:rsidRPr="004959DC" w14:paraId="0F0DCDD4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0669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Chemicals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BDD7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$11,000.00</w:t>
            </w:r>
          </w:p>
        </w:tc>
      </w:tr>
      <w:tr w:rsidR="00B605A6" w:rsidRPr="004959DC" w14:paraId="0813E56D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0700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Sludge Removal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3B55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$7,500.00</w:t>
            </w:r>
          </w:p>
        </w:tc>
      </w:tr>
      <w:tr w:rsidR="00B605A6" w:rsidRPr="004959DC" w14:paraId="6C3610F3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D40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State Testing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B78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$10,000.00</w:t>
            </w:r>
          </w:p>
        </w:tc>
      </w:tr>
      <w:tr w:rsidR="00B605A6" w:rsidRPr="004959DC" w14:paraId="21B3F4DE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99E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Water Purchase-Town of Winnsboro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8F9B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$220,000.00</w:t>
            </w:r>
          </w:p>
        </w:tc>
      </w:tr>
      <w:tr w:rsidR="00B605A6" w:rsidRPr="004959DC" w14:paraId="2BDC9DDE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AE09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Depreciation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A64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$45,000.00</w:t>
            </w:r>
          </w:p>
        </w:tc>
      </w:tr>
      <w:tr w:rsidR="00B605A6" w:rsidRPr="004959DC" w14:paraId="6B2D7544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28B0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Utilities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603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$22,000.00</w:t>
            </w:r>
          </w:p>
        </w:tc>
      </w:tr>
      <w:tr w:rsidR="00B605A6" w:rsidRPr="004959DC" w14:paraId="7AE77E3A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C49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Miscellaneous Expense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CA7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$1,500.00</w:t>
            </w:r>
          </w:p>
        </w:tc>
      </w:tr>
      <w:tr w:rsidR="00B605A6" w:rsidRPr="004959DC" w14:paraId="18FC4EAD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75ED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Salaries and Wages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CC82" w14:textId="3AA837D3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</w:t>
            </w:r>
            <w:r w:rsidR="003D25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  <w:r w:rsidR="00EF7B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,000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.00</w:t>
            </w:r>
          </w:p>
        </w:tc>
      </w:tr>
      <w:tr w:rsidR="00B605A6" w:rsidRPr="004959DC" w14:paraId="1E9FEBDD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0636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Payroll Tax Expense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0468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$10,500.00</w:t>
            </w:r>
          </w:p>
        </w:tc>
      </w:tr>
      <w:tr w:rsidR="00B605A6" w:rsidRPr="004959DC" w14:paraId="53F85C15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4E34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South Carolina Retirement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7B0" w14:textId="7E6A0FE9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</w:t>
            </w:r>
            <w:r w:rsidR="00F425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20,700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.00</w:t>
            </w:r>
          </w:p>
        </w:tc>
      </w:tr>
      <w:tr w:rsidR="00B605A6" w:rsidRPr="004959DC" w14:paraId="6E33540A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86F7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Professional Fees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9CCE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$10,000.00</w:t>
            </w:r>
          </w:p>
        </w:tc>
      </w:tr>
      <w:tr w:rsidR="00B605A6" w:rsidRPr="004959DC" w14:paraId="5E3ECDF7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EF3B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Bank Service Charges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7DFB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$1,000.00</w:t>
            </w:r>
          </w:p>
        </w:tc>
      </w:tr>
      <w:tr w:rsidR="00B605A6" w:rsidRPr="004959DC" w14:paraId="1E86CADA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5705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Repairs and Maintenance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2FF0" w14:textId="2F54243B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</w:t>
            </w:r>
            <w:r w:rsidR="00AF5A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,000.00</w:t>
            </w:r>
          </w:p>
        </w:tc>
      </w:tr>
      <w:tr w:rsidR="00B605A6" w:rsidRPr="004959DC" w14:paraId="4290E39C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DDAB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Waste Management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61B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$500.00</w:t>
            </w:r>
          </w:p>
        </w:tc>
      </w:tr>
      <w:tr w:rsidR="00B605A6" w:rsidRPr="004959DC" w14:paraId="40ABC908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9D6E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Office Supplies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2EB" w14:textId="327E8FFC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</w:t>
            </w:r>
            <w:r w:rsidR="00D273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2,5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00.00</w:t>
            </w:r>
          </w:p>
        </w:tc>
      </w:tr>
      <w:tr w:rsidR="00B605A6" w:rsidRPr="004959DC" w14:paraId="6BB6DE3F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14E5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Fuel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58A1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$2,500.00</w:t>
            </w:r>
          </w:p>
        </w:tc>
      </w:tr>
      <w:tr w:rsidR="00B605A6" w:rsidRPr="004959DC" w14:paraId="156F60A5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4D8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Telephone and Internet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FA47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$1,500.00</w:t>
            </w:r>
          </w:p>
        </w:tc>
      </w:tr>
      <w:tr w:rsidR="00B605A6" w:rsidRPr="004959DC" w14:paraId="3B4E4BB9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4E50" w14:textId="77777777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GASB 68 Retirement Expense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1FE" w14:textId="2A87B5C6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</w:t>
            </w:r>
            <w:r w:rsidR="000F1C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="000C17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="000F1C8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,5</w:t>
            </w:r>
            <w:r w:rsidRPr="00495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00.00</w:t>
            </w:r>
          </w:p>
        </w:tc>
      </w:tr>
      <w:tr w:rsidR="00B605A6" w:rsidRPr="004959DC" w14:paraId="665AF858" w14:textId="77777777" w:rsidTr="003A597C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BD8DD" w14:textId="77777777" w:rsidR="00B605A6" w:rsidRPr="004959DC" w:rsidRDefault="00B605A6" w:rsidP="00B605A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7C43" w14:textId="61F6C69B" w:rsidR="00B605A6" w:rsidRPr="004959DC" w:rsidRDefault="00B605A6" w:rsidP="00B605A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53D0" w:rsidRPr="004959DC" w14:paraId="67000299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849" w14:textId="30F7551B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66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EXPENSES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2D12" w14:textId="1B88C2C1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$583,700.00</w:t>
            </w:r>
          </w:p>
        </w:tc>
      </w:tr>
      <w:tr w:rsidR="002353D0" w:rsidRPr="004959DC" w14:paraId="6595AD92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997A" w14:textId="03001650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9465" w14:textId="62B49E04" w:rsidR="002353D0" w:rsidRPr="004959DC" w:rsidRDefault="002353D0" w:rsidP="002353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353D0" w:rsidRPr="004959DC" w14:paraId="1E30FAF5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3CC" w14:textId="228EB2E4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7950" w14:textId="77777777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353D0" w:rsidRPr="004959DC" w14:paraId="754DD856" w14:textId="77777777" w:rsidTr="002353D0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85D72" w14:textId="7E46CDA7" w:rsidR="002353D0" w:rsidRPr="009E6626" w:rsidRDefault="002353D0" w:rsidP="002353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5D374" w14:textId="49A5F222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353D0" w:rsidRPr="004959DC" w14:paraId="7E9345B5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B38" w14:textId="77777777" w:rsidR="002353D0" w:rsidRPr="004959DC" w:rsidRDefault="002353D0" w:rsidP="002353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567A" w14:textId="77777777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53D0" w:rsidRPr="004959DC" w14:paraId="13C16CC6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2437" w14:textId="77777777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EBD" w14:textId="77777777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53D0" w:rsidRPr="004959DC" w14:paraId="3D6865BF" w14:textId="77777777" w:rsidTr="00B605A6">
        <w:trPr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9FAD" w14:textId="77777777" w:rsidR="002353D0" w:rsidRPr="004959DC" w:rsidRDefault="002353D0" w:rsidP="002353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A616" w14:textId="57A7F660" w:rsidR="002353D0" w:rsidRPr="004959DC" w:rsidRDefault="002353D0" w:rsidP="002353D0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86D8C8" w14:textId="77777777" w:rsidR="00AF5032" w:rsidRPr="004959DC" w:rsidRDefault="00AF5032" w:rsidP="00121D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C691D0" w14:textId="77777777" w:rsidR="00805592" w:rsidRDefault="0080559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A9EA1D" w14:textId="77777777" w:rsidR="00805592" w:rsidRDefault="0080559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9E1352" w14:textId="77777777" w:rsidR="00805592" w:rsidRDefault="0080559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2A4760" w14:textId="77777777" w:rsidR="00805592" w:rsidRDefault="0080559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F31BDD" w14:textId="08A9490A" w:rsidR="001D3A83" w:rsidRDefault="00A46399" w:rsidP="001B6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This ordinance shall become effective July 1, 202</w:t>
      </w:r>
      <w:r w:rsidR="00332B4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1123509" w14:textId="77777777" w:rsidR="00A46399" w:rsidRDefault="00A46399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A30596" w14:textId="2DA12E1F" w:rsidR="00A46399" w:rsidRDefault="00A46399" w:rsidP="001B6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Adopted at the Special Meeting of the </w:t>
      </w:r>
      <w:r w:rsidR="00C1044C">
        <w:rPr>
          <w:rFonts w:ascii="Times New Roman" w:hAnsi="Times New Roman" w:cs="Times New Roman"/>
          <w:sz w:val="20"/>
          <w:szCs w:val="20"/>
        </w:rPr>
        <w:t>Ridgeway Town Council</w:t>
      </w:r>
      <w:r w:rsidR="00332B48">
        <w:rPr>
          <w:rFonts w:ascii="Times New Roman" w:hAnsi="Times New Roman" w:cs="Times New Roman"/>
          <w:sz w:val="20"/>
          <w:szCs w:val="20"/>
        </w:rPr>
        <w:t>, ______________, 2025</w:t>
      </w:r>
      <w:r w:rsidR="00275229">
        <w:rPr>
          <w:rFonts w:ascii="Times New Roman" w:hAnsi="Times New Roman" w:cs="Times New Roman"/>
          <w:sz w:val="20"/>
          <w:szCs w:val="20"/>
        </w:rPr>
        <w:t>.</w:t>
      </w:r>
    </w:p>
    <w:p w14:paraId="0B62BE71" w14:textId="77777777" w:rsidR="00805592" w:rsidRDefault="0080559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9833DD" w14:textId="77777777" w:rsidR="00805592" w:rsidRDefault="0080559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DA2874" w14:textId="77777777" w:rsidR="00805592" w:rsidRDefault="0080559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EA891B" w14:textId="68E23AEE" w:rsidR="00805592" w:rsidRDefault="00805592" w:rsidP="001B6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SIGNED: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ATTEST:</w:t>
      </w:r>
    </w:p>
    <w:p w14:paraId="596088E1" w14:textId="77777777" w:rsidR="00805592" w:rsidRDefault="0080559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F1B235" w14:textId="77777777" w:rsidR="00993F62" w:rsidRDefault="00993F6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2CA4C2" w14:textId="77777777" w:rsidR="00993F62" w:rsidRDefault="00993F6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FBC8F4" w14:textId="77777777" w:rsidR="00993F62" w:rsidRDefault="00993F62" w:rsidP="001B6B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4563DF" w14:textId="723713D7" w:rsidR="00993F62" w:rsidRDefault="00993F62" w:rsidP="001B6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14:paraId="33E16E09" w14:textId="58E57B7D" w:rsidR="00993F62" w:rsidRPr="004959DC" w:rsidRDefault="00993F62" w:rsidP="001B6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Rick Johnson, Mayor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Town Clerk</w:t>
      </w:r>
    </w:p>
    <w:sectPr w:rsidR="00993F62" w:rsidRPr="004959DC" w:rsidSect="0008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2C"/>
    <w:rsid w:val="00006BA3"/>
    <w:rsid w:val="00023A8C"/>
    <w:rsid w:val="0002712A"/>
    <w:rsid w:val="000409C1"/>
    <w:rsid w:val="0005305E"/>
    <w:rsid w:val="00071D80"/>
    <w:rsid w:val="00075CBA"/>
    <w:rsid w:val="00077810"/>
    <w:rsid w:val="00077F6D"/>
    <w:rsid w:val="00081973"/>
    <w:rsid w:val="00084C66"/>
    <w:rsid w:val="000A058C"/>
    <w:rsid w:val="000B3908"/>
    <w:rsid w:val="000C17B0"/>
    <w:rsid w:val="000C553F"/>
    <w:rsid w:val="000E7765"/>
    <w:rsid w:val="000F1C84"/>
    <w:rsid w:val="000F3B44"/>
    <w:rsid w:val="00103C60"/>
    <w:rsid w:val="001046D9"/>
    <w:rsid w:val="001055C4"/>
    <w:rsid w:val="00114BA7"/>
    <w:rsid w:val="00121D72"/>
    <w:rsid w:val="0012745A"/>
    <w:rsid w:val="0013591E"/>
    <w:rsid w:val="00140109"/>
    <w:rsid w:val="00143065"/>
    <w:rsid w:val="00144732"/>
    <w:rsid w:val="0015555F"/>
    <w:rsid w:val="001559E6"/>
    <w:rsid w:val="001573C4"/>
    <w:rsid w:val="001611D0"/>
    <w:rsid w:val="00191D88"/>
    <w:rsid w:val="001B6B2C"/>
    <w:rsid w:val="001C4EF8"/>
    <w:rsid w:val="001C7C71"/>
    <w:rsid w:val="001D3A83"/>
    <w:rsid w:val="001D671A"/>
    <w:rsid w:val="001E1570"/>
    <w:rsid w:val="001F2B89"/>
    <w:rsid w:val="002018B1"/>
    <w:rsid w:val="002033A8"/>
    <w:rsid w:val="00212EC1"/>
    <w:rsid w:val="002353D0"/>
    <w:rsid w:val="002376B0"/>
    <w:rsid w:val="00240E44"/>
    <w:rsid w:val="0024228C"/>
    <w:rsid w:val="00275229"/>
    <w:rsid w:val="002951C1"/>
    <w:rsid w:val="0029630D"/>
    <w:rsid w:val="002F2219"/>
    <w:rsid w:val="002F6B4A"/>
    <w:rsid w:val="002F7C2D"/>
    <w:rsid w:val="00304A0E"/>
    <w:rsid w:val="00304CFE"/>
    <w:rsid w:val="00311623"/>
    <w:rsid w:val="00313D8C"/>
    <w:rsid w:val="0032380E"/>
    <w:rsid w:val="00332B48"/>
    <w:rsid w:val="003568EB"/>
    <w:rsid w:val="003635B9"/>
    <w:rsid w:val="0039491B"/>
    <w:rsid w:val="00395D15"/>
    <w:rsid w:val="00397528"/>
    <w:rsid w:val="003A597C"/>
    <w:rsid w:val="003C1E3B"/>
    <w:rsid w:val="003C4A9F"/>
    <w:rsid w:val="003D2506"/>
    <w:rsid w:val="003D3037"/>
    <w:rsid w:val="003D3042"/>
    <w:rsid w:val="003F76F2"/>
    <w:rsid w:val="00401BEC"/>
    <w:rsid w:val="004159C6"/>
    <w:rsid w:val="00425FBC"/>
    <w:rsid w:val="00434A64"/>
    <w:rsid w:val="004350E0"/>
    <w:rsid w:val="004379E6"/>
    <w:rsid w:val="00440E07"/>
    <w:rsid w:val="00450D50"/>
    <w:rsid w:val="004724F7"/>
    <w:rsid w:val="004959DC"/>
    <w:rsid w:val="004A097C"/>
    <w:rsid w:val="004B493B"/>
    <w:rsid w:val="00517679"/>
    <w:rsid w:val="00527DC4"/>
    <w:rsid w:val="0053434C"/>
    <w:rsid w:val="00580C94"/>
    <w:rsid w:val="005C1C68"/>
    <w:rsid w:val="005D1B22"/>
    <w:rsid w:val="005E3111"/>
    <w:rsid w:val="005E372F"/>
    <w:rsid w:val="005F338D"/>
    <w:rsid w:val="00611C50"/>
    <w:rsid w:val="00621F4C"/>
    <w:rsid w:val="006342D8"/>
    <w:rsid w:val="00652115"/>
    <w:rsid w:val="00664E10"/>
    <w:rsid w:val="00681625"/>
    <w:rsid w:val="00690F0B"/>
    <w:rsid w:val="006974F9"/>
    <w:rsid w:val="006976C2"/>
    <w:rsid w:val="00697830"/>
    <w:rsid w:val="006A2998"/>
    <w:rsid w:val="006B4DF9"/>
    <w:rsid w:val="006B7D4B"/>
    <w:rsid w:val="006C2C1E"/>
    <w:rsid w:val="00724179"/>
    <w:rsid w:val="0076052F"/>
    <w:rsid w:val="0077632E"/>
    <w:rsid w:val="00781BB7"/>
    <w:rsid w:val="0078200F"/>
    <w:rsid w:val="00792F33"/>
    <w:rsid w:val="0079375C"/>
    <w:rsid w:val="0079641C"/>
    <w:rsid w:val="007B3DAA"/>
    <w:rsid w:val="007B56E4"/>
    <w:rsid w:val="007C4ACF"/>
    <w:rsid w:val="007D0040"/>
    <w:rsid w:val="007E6931"/>
    <w:rsid w:val="007F3299"/>
    <w:rsid w:val="00805592"/>
    <w:rsid w:val="00805924"/>
    <w:rsid w:val="00810E41"/>
    <w:rsid w:val="00821300"/>
    <w:rsid w:val="008276CC"/>
    <w:rsid w:val="00834D5D"/>
    <w:rsid w:val="008534FD"/>
    <w:rsid w:val="008600CC"/>
    <w:rsid w:val="008A2BAF"/>
    <w:rsid w:val="008B2571"/>
    <w:rsid w:val="008C07CB"/>
    <w:rsid w:val="008C2F06"/>
    <w:rsid w:val="008C57B1"/>
    <w:rsid w:val="008D316A"/>
    <w:rsid w:val="008F073D"/>
    <w:rsid w:val="009025DE"/>
    <w:rsid w:val="009056AA"/>
    <w:rsid w:val="00937B37"/>
    <w:rsid w:val="009434F2"/>
    <w:rsid w:val="009452AE"/>
    <w:rsid w:val="009470F8"/>
    <w:rsid w:val="009517E7"/>
    <w:rsid w:val="00953978"/>
    <w:rsid w:val="00956CA5"/>
    <w:rsid w:val="00974248"/>
    <w:rsid w:val="0098587C"/>
    <w:rsid w:val="00990866"/>
    <w:rsid w:val="00993F62"/>
    <w:rsid w:val="0099572F"/>
    <w:rsid w:val="009E18A2"/>
    <w:rsid w:val="009E5097"/>
    <w:rsid w:val="009E576C"/>
    <w:rsid w:val="009E6626"/>
    <w:rsid w:val="009F433E"/>
    <w:rsid w:val="00A15470"/>
    <w:rsid w:val="00A277C6"/>
    <w:rsid w:val="00A42835"/>
    <w:rsid w:val="00A46399"/>
    <w:rsid w:val="00A53464"/>
    <w:rsid w:val="00A576CC"/>
    <w:rsid w:val="00A57FFE"/>
    <w:rsid w:val="00A65727"/>
    <w:rsid w:val="00A74C53"/>
    <w:rsid w:val="00AA6561"/>
    <w:rsid w:val="00AC3EC8"/>
    <w:rsid w:val="00AD29AC"/>
    <w:rsid w:val="00AD5002"/>
    <w:rsid w:val="00AE6E9D"/>
    <w:rsid w:val="00AF009F"/>
    <w:rsid w:val="00AF5032"/>
    <w:rsid w:val="00AF5A1F"/>
    <w:rsid w:val="00B143B6"/>
    <w:rsid w:val="00B31457"/>
    <w:rsid w:val="00B4582F"/>
    <w:rsid w:val="00B5162F"/>
    <w:rsid w:val="00B5248C"/>
    <w:rsid w:val="00B532D3"/>
    <w:rsid w:val="00B605A6"/>
    <w:rsid w:val="00B75BF9"/>
    <w:rsid w:val="00B81CA9"/>
    <w:rsid w:val="00B82886"/>
    <w:rsid w:val="00B864D2"/>
    <w:rsid w:val="00B86CAA"/>
    <w:rsid w:val="00BA165E"/>
    <w:rsid w:val="00BA5D0A"/>
    <w:rsid w:val="00BA6F56"/>
    <w:rsid w:val="00BB46E1"/>
    <w:rsid w:val="00BB6C8A"/>
    <w:rsid w:val="00BD7178"/>
    <w:rsid w:val="00BE3FB0"/>
    <w:rsid w:val="00BF1B78"/>
    <w:rsid w:val="00BF6977"/>
    <w:rsid w:val="00C06C3F"/>
    <w:rsid w:val="00C1044C"/>
    <w:rsid w:val="00C158A7"/>
    <w:rsid w:val="00C245EB"/>
    <w:rsid w:val="00C44EBA"/>
    <w:rsid w:val="00C47F04"/>
    <w:rsid w:val="00C631FA"/>
    <w:rsid w:val="00C93200"/>
    <w:rsid w:val="00C93CB2"/>
    <w:rsid w:val="00C96FAB"/>
    <w:rsid w:val="00CB39E7"/>
    <w:rsid w:val="00CB3D93"/>
    <w:rsid w:val="00CB5109"/>
    <w:rsid w:val="00CC7F9C"/>
    <w:rsid w:val="00D060EB"/>
    <w:rsid w:val="00D06E67"/>
    <w:rsid w:val="00D2732A"/>
    <w:rsid w:val="00D27BF7"/>
    <w:rsid w:val="00D35D8C"/>
    <w:rsid w:val="00D41DAB"/>
    <w:rsid w:val="00D84593"/>
    <w:rsid w:val="00D911B5"/>
    <w:rsid w:val="00D96EE9"/>
    <w:rsid w:val="00D96FE3"/>
    <w:rsid w:val="00DA40DB"/>
    <w:rsid w:val="00DB4541"/>
    <w:rsid w:val="00DB57D9"/>
    <w:rsid w:val="00DD3894"/>
    <w:rsid w:val="00DE79A7"/>
    <w:rsid w:val="00DF4F66"/>
    <w:rsid w:val="00E11F33"/>
    <w:rsid w:val="00E36E27"/>
    <w:rsid w:val="00E60C5B"/>
    <w:rsid w:val="00E65855"/>
    <w:rsid w:val="00E6643C"/>
    <w:rsid w:val="00E962A0"/>
    <w:rsid w:val="00EF7BFC"/>
    <w:rsid w:val="00F11CF3"/>
    <w:rsid w:val="00F13B97"/>
    <w:rsid w:val="00F425D4"/>
    <w:rsid w:val="00F67D25"/>
    <w:rsid w:val="00F932D7"/>
    <w:rsid w:val="00FA15FA"/>
    <w:rsid w:val="00FB3A61"/>
    <w:rsid w:val="00FC5653"/>
    <w:rsid w:val="00FE0AF4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CE8F"/>
  <w15:chartTrackingRefBased/>
  <w15:docId w15:val="{45A266CC-B202-42C0-909E-AF028267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B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B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B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B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B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B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F3E3-59FC-4A14-8824-FED78AD8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Parker Poe Adams and Bernstein LLP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Killian, Clay</dc:creator>
  <cp:keywords/>
  <dc:description/>
  <cp:lastModifiedBy>Killian, Clay</cp:lastModifiedBy>
  <cp:revision>7</cp:revision>
  <cp:lastPrinted>2025-04-03T17:02:00Z</cp:lastPrinted>
  <dcterms:created xsi:type="dcterms:W3CDTF">2024-06-27T22:08:00Z</dcterms:created>
  <dcterms:modified xsi:type="dcterms:W3CDTF">2025-04-03T17:05:00Z</dcterms:modified>
</cp:coreProperties>
</file>